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3C099" w14:textId="77777777" w:rsidR="002A20F5" w:rsidRPr="002A20F5" w:rsidRDefault="002A20F5" w:rsidP="002A20F5">
      <w:pPr>
        <w:pStyle w:val="Kategorie"/>
        <w:rPr>
          <w:rFonts w:cs="Arial"/>
        </w:rPr>
      </w:pPr>
      <w:bookmarkStart w:id="0" w:name="_GoBack"/>
      <w:bookmarkEnd w:id="0"/>
      <w:r>
        <w:t>Folha de soluções</w:t>
      </w:r>
    </w:p>
    <w:p w14:paraId="510083F9" w14:textId="77777777" w:rsidR="002A20F5" w:rsidRPr="002A20F5" w:rsidRDefault="002A20F5" w:rsidP="002A20F5">
      <w:pPr>
        <w:pStyle w:val="berschrift1"/>
        <w:rPr>
          <w:rFonts w:cs="Arial"/>
        </w:rPr>
      </w:pPr>
      <w:r>
        <w:t>Motor de ar pressurizado eletropneumático</w:t>
      </w:r>
    </w:p>
    <w:p w14:paraId="1BD3D1DC" w14:textId="77777777" w:rsidR="002A20F5" w:rsidRPr="002A20F5" w:rsidRDefault="002A20F5" w:rsidP="002A20F5">
      <w:pPr>
        <w:pStyle w:val="berschrift2"/>
        <w:rPr>
          <w:rFonts w:cs="Arial"/>
        </w:rPr>
      </w:pPr>
      <w:r>
        <w:t>Exemplo de solução da tarefa temática</w:t>
      </w:r>
    </w:p>
    <w:p w14:paraId="6B49D761" w14:textId="0F8EADEA" w:rsidR="002A20F5" w:rsidRPr="002A20F5" w:rsidRDefault="002A20F5" w:rsidP="002A20F5">
      <w:pPr>
        <w:rPr>
          <w:rFonts w:ascii="Arial" w:hAnsi="Arial" w:cs="Arial"/>
        </w:rPr>
      </w:pPr>
      <w:r>
        <w:rPr>
          <w:rFonts w:ascii="Arial" w:hAnsi="Arial"/>
          <w:b/>
        </w:rPr>
        <w:t>Tarefa temática 3:</w:t>
      </w:r>
      <w:r>
        <w:rPr>
          <w:rFonts w:ascii="Arial" w:hAnsi="Arial"/>
        </w:rPr>
        <w:t xml:space="preserve"> Sem o volante, pode acontecer que o motor não atinja os "pontos mortos" do movimento do excêntrico. Estes são os pontos onde a manivela está no topo ou no fundo. Nestas posições, o cilindro e a mecânica não podem liberar nenhum torque, porque a força necessária teria que correr através da haste de conexão. O volante garante que o motor supere esses pontos mortos até que a potência e torque possam ser novamente transferidos. O volante é, portanto, um "armazenamento de energia mecânica" que absorve energia cinética (energia rotacional) quando o motor inicia e o coloca de volta no "ponto morto". Isso depende sobretudo do peso na faixa mais externa do volante: Quanto maior o peso, maior a "capacidade de memória" do armazenamento de energia.</w:t>
      </w:r>
    </w:p>
    <w:p w14:paraId="05548A34" w14:textId="77777777" w:rsidR="00942547" w:rsidRPr="002A20F5" w:rsidRDefault="00942547" w:rsidP="002A20F5">
      <w:pPr>
        <w:rPr>
          <w:rFonts w:ascii="Arial" w:hAnsi="Arial" w:cs="Arial"/>
        </w:rPr>
      </w:pPr>
    </w:p>
    <w:sectPr w:rsidR="00942547" w:rsidRPr="002A20F5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07DDD" w14:textId="77777777" w:rsidR="002F30BD" w:rsidRDefault="002F30BD" w:rsidP="002F30BD">
      <w:pPr>
        <w:spacing w:after="0"/>
      </w:pPr>
      <w:r>
        <w:separator/>
      </w:r>
    </w:p>
  </w:endnote>
  <w:endnote w:type="continuationSeparator" w:id="0">
    <w:p w14:paraId="3226BE4F" w14:textId="77777777" w:rsidR="002F30BD" w:rsidRDefault="002F30BD" w:rsidP="002F3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43F94" w14:textId="77777777" w:rsidR="002F30BD" w:rsidRPr="002F30BD" w:rsidRDefault="002F30BD" w:rsidP="002F30BD">
    <w:pPr>
      <w:pStyle w:val="Fuzeile"/>
      <w:rPr>
        <w:rFonts w:ascii="Arial" w:hAnsi="Arial" w:cs="Arial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2F30BD">
      <w:rPr>
        <w:rFonts w:ascii="Arial" w:hAnsi="Arial" w:cs="Arial"/>
      </w:rPr>
      <w:fldChar w:fldCharType="begin"/>
    </w:r>
    <w:r w:rsidRPr="002F30BD">
      <w:rPr>
        <w:rFonts w:ascii="Arial" w:hAnsi="Arial" w:cs="Arial"/>
      </w:rPr>
      <w:instrText>PAGE   \* MERGEFORMAT</w:instrText>
    </w:r>
    <w:r w:rsidRPr="002F30BD">
      <w:rPr>
        <w:rFonts w:ascii="Arial" w:hAnsi="Arial" w:cs="Arial"/>
      </w:rPr>
      <w:fldChar w:fldCharType="separate"/>
    </w:r>
    <w:r w:rsidR="00A2195B">
      <w:rPr>
        <w:rFonts w:ascii="Arial" w:hAnsi="Arial" w:cs="Arial"/>
        <w:noProof/>
      </w:rPr>
      <w:t>1</w:t>
    </w:r>
    <w:r w:rsidRPr="002F30BD">
      <w:rPr>
        <w:rFonts w:ascii="Arial" w:hAnsi="Arial" w:cs="Arial"/>
      </w:rPr>
      <w:fldChar w:fldCharType="end"/>
    </w:r>
  </w:p>
  <w:p w14:paraId="7F681469" w14:textId="77777777" w:rsidR="002F30BD" w:rsidRPr="002F30BD" w:rsidRDefault="002F30B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D5075" w14:textId="77777777" w:rsidR="002F30BD" w:rsidRDefault="002F30BD" w:rsidP="002F30BD">
      <w:pPr>
        <w:spacing w:after="0"/>
      </w:pPr>
      <w:r>
        <w:separator/>
      </w:r>
    </w:p>
  </w:footnote>
  <w:footnote w:type="continuationSeparator" w:id="0">
    <w:p w14:paraId="6718A8DA" w14:textId="77777777" w:rsidR="002F30BD" w:rsidRDefault="002F30BD" w:rsidP="002F3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F6AF0" w14:textId="77777777" w:rsidR="002F30BD" w:rsidRPr="002F30BD" w:rsidRDefault="002F30BD" w:rsidP="002F30BD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8240" behindDoc="0" locked="0" layoutInCell="1" allowOverlap="1" wp14:anchorId="42DF0388" wp14:editId="00975E3D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4A06F7DE" wp14:editId="085FD1DA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B66562" w14:textId="77777777" w:rsidR="002F30BD" w:rsidRPr="002F30BD" w:rsidRDefault="002F30B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7482D"/>
    <w:multiLevelType w:val="hybridMultilevel"/>
    <w:tmpl w:val="3104C6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0BD"/>
    <w:rsid w:val="002A20F5"/>
    <w:rsid w:val="002F30BD"/>
    <w:rsid w:val="00942547"/>
    <w:rsid w:val="00A2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43462"/>
  <w15:chartTrackingRefBased/>
  <w15:docId w15:val="{8C21AE49-01C8-438A-AAA1-C8F81EA1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F30B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2F30BD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2F30BD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F30BD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30BD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2F30BD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2F30BD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2F30BD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2F30B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2F30BD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2F30BD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074BD-41FB-40AA-AC97-2DDA0E5E77CA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047a197-46ab-4299-92cd-ec119e6fe81f"/>
    <ds:schemaRef ds:uri="http://purl.org/dc/dcmitype/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8A7AFD-B55E-45CD-B208-237313BB9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A81B9-001A-406A-81EE-4A480D5926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2021-02-24T21:16:00Z</dcterms:created>
  <dcterms:modified xsi:type="dcterms:W3CDTF">2021-02-24T21:16:00Z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